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32" w:tblpY="3198"/>
        <w:tblOverlap w:val="never"/>
        <w:tblW w:w="10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426"/>
        <w:gridCol w:w="1200"/>
        <w:gridCol w:w="2052"/>
        <w:gridCol w:w="1768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码号资源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批准用途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办理事项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湖南北许科技有限公司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10630159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湘号[2023]00001-B01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短消息服务接入代码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湖南省擎南电子商务有限公司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96325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湘号[2023]00001-B02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呼叫中心接入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中共湘潭市委办公室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10639220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湘号[2018]00002-B01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短消息服务接入代码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延期使用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2023年3月湖南省内码号审批信息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4B3807"/>
    <w:rsid w:val="2DDFE90F"/>
    <w:rsid w:val="3BEB7561"/>
    <w:rsid w:val="41ADB586"/>
    <w:rsid w:val="6FFFB046"/>
    <w:rsid w:val="70B68A0B"/>
    <w:rsid w:val="76E478C4"/>
    <w:rsid w:val="797F4DB7"/>
    <w:rsid w:val="7ADF8E33"/>
    <w:rsid w:val="7E6EBEEF"/>
    <w:rsid w:val="EF4B3807"/>
    <w:rsid w:val="F97DD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2022-09-16T19:45:00Z</dcterms:created>
  <dc:creator>kylin</dc:creator>
  <cp:lastModifiedBy>李程</cp:lastModifiedBy>
  <dcterms:modified xsi:type="dcterms:W3CDTF">2023-04-11T09:08:54Z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